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化学化工学院2021年硕士研究生招生计划</w:t>
      </w:r>
    </w:p>
    <w:p>
      <w:pPr>
        <w:jc w:val="center"/>
        <w:rPr>
          <w:rStyle w:val="5"/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Style w:val="5"/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val="en-US" w:eastAsia="zh-CN"/>
        </w:rPr>
        <w:t>学硕招生计划数：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0703化学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070303有机化学（全日制）:17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070304物理化学（全日制）:19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070305高分子化学与物理（全日制）:19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0703Z1材料化学（全日制）:17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Style w:val="5"/>
          <w:rFonts w:hint="eastAsia" w:ascii="宋体" w:hAnsi="宋体" w:cs="宋体"/>
          <w:b/>
          <w:bCs w:val="0"/>
          <w:sz w:val="24"/>
          <w:szCs w:val="24"/>
          <w:highlight w:val="none"/>
          <w:u w:val="single"/>
          <w:lang w:val="en-US" w:eastAsia="zh-CN"/>
        </w:rPr>
        <w:t>专硕招生计划数：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Style w:val="5"/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085600 材料与化工 （全日制）:10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10FDF"/>
    <w:rsid w:val="1F11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2021-03-25T09:13:00Z</dcterms:created>
  <dc:creator>Administrator</dc:creator>
  <cp:lastModifiedBy>Administrator</cp:lastModifiedBy>
  <dcterms:modified xsi:type="dcterms:W3CDTF">2021-03-25T09:14:58Z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